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15" w:rsidRDefault="00B715CE" w:rsidP="00B715CE">
      <w:pPr>
        <w:jc w:val="center"/>
        <w:rPr>
          <w:rFonts w:ascii="Myriad Pro" w:hAnsi="Myriad Pro"/>
          <w:lang w:val="en-GB"/>
        </w:rPr>
      </w:pPr>
      <w:r w:rsidRPr="00B715CE">
        <w:rPr>
          <w:rFonts w:ascii="Myriad Pro" w:hAnsi="Myriad Pro"/>
          <w:lang w:val="en-GB"/>
        </w:rPr>
        <w:t>Preparing &amp; Sending files for White/Varnish printing</w:t>
      </w:r>
    </w:p>
    <w:p w:rsidR="00B715CE" w:rsidRDefault="00B715CE" w:rsidP="00B715CE">
      <w:pPr>
        <w:rPr>
          <w:rFonts w:ascii="Myriad Pro" w:hAnsi="Myriad Pro"/>
          <w:lang w:val="en-GB"/>
        </w:rPr>
      </w:pPr>
      <w:r>
        <w:rPr>
          <w:rFonts w:ascii="Myriad Pro" w:hAnsi="Myriad Pro"/>
          <w:lang w:val="en-GB"/>
        </w:rPr>
        <w:t>Underbase:</w:t>
      </w:r>
    </w:p>
    <w:p w:rsidR="00B715CE" w:rsidRDefault="00B715CE" w:rsidP="00B715CE">
      <w:pPr>
        <w:rPr>
          <w:rFonts w:ascii="Myriad Pro Light" w:hAnsi="Myriad Pro Light"/>
          <w:lang w:val="en-GB"/>
        </w:rPr>
      </w:pPr>
      <w:r>
        <w:rPr>
          <w:rFonts w:ascii="Myriad Pro Light" w:hAnsi="Myriad Pro Light"/>
          <w:lang w:val="en-GB"/>
        </w:rPr>
        <w:t>Effects&gt;Underbase will apply a layer of SpotColor Underbase underneath the selected object. Make sure the object has the “overprint” option checked when it’s send to print, or the Underbase will be ignored.</w:t>
      </w:r>
    </w:p>
    <w:p w:rsidR="00B715CE" w:rsidRPr="00B715CE" w:rsidRDefault="00B715CE" w:rsidP="00B715CE">
      <w:pPr>
        <w:rPr>
          <w:rFonts w:ascii="Myriad Pro Light" w:hAnsi="Myriad Pro Light"/>
        </w:rPr>
      </w:pPr>
      <w:r w:rsidRPr="00B715CE">
        <w:rPr>
          <w:rFonts w:ascii="Myriad Pro Light" w:hAnsi="Myriad Pro Light"/>
        </w:rPr>
        <w:t>_</w:t>
      </w:r>
      <w:r w:rsidRPr="00B715CE">
        <w:rPr>
          <w:rFonts w:ascii="Myriad Pro" w:hAnsi="Myriad Pro"/>
        </w:rPr>
        <w:t xml:space="preserve">Solid Underbase: </w:t>
      </w:r>
      <w:r w:rsidRPr="00B715CE">
        <w:rPr>
          <w:rFonts w:ascii="Myriad Pro Light" w:hAnsi="Myriad Pro Light"/>
        </w:rPr>
        <w:t>The Solid Under</w:t>
      </w:r>
      <w:r>
        <w:rPr>
          <w:rFonts w:ascii="Myriad Pro Light" w:hAnsi="Myriad Pro Light"/>
        </w:rPr>
        <w:t>base will be a single coat following the outlines of your Vector object exactly (with no bleed or choke applied) at 100% density.</w:t>
      </w:r>
    </w:p>
    <w:p w:rsidR="00B715CE" w:rsidRDefault="00B715CE" w:rsidP="00B715CE">
      <w:pPr>
        <w:rPr>
          <w:rFonts w:ascii="Myriad Pro Light" w:hAnsi="Myriad Pro Light"/>
          <w:lang w:val="en-GB"/>
        </w:rPr>
      </w:pPr>
      <w:r>
        <w:rPr>
          <w:rFonts w:ascii="Myriad Pro" w:hAnsi="Myriad Pro"/>
          <w:lang w:val="en-GB"/>
        </w:rPr>
        <w:t xml:space="preserve">-Variable Underbase: </w:t>
      </w:r>
      <w:r>
        <w:rPr>
          <w:rFonts w:ascii="Myriad Pro Light" w:hAnsi="Myriad Pro Light"/>
          <w:lang w:val="en-GB"/>
        </w:rPr>
        <w:t>A Variable Underbase will vary the density to mirror the Gradient or Color of the top object (See Figure (1)</w:t>
      </w:r>
    </w:p>
    <w:p w:rsidR="00B715CE" w:rsidRDefault="00B715CE" w:rsidP="00B715CE">
      <w:pPr>
        <w:rPr>
          <w:rFonts w:ascii="Myriad Pro Light" w:hAnsi="Myriad Pro Light"/>
          <w:lang w:val="en-GB"/>
        </w:rPr>
      </w:pPr>
      <w:r>
        <w:rPr>
          <w:noProof/>
        </w:rPr>
        <w:drawing>
          <wp:inline distT="0" distB="0" distL="0" distR="0">
            <wp:extent cx="5943600" cy="1557020"/>
            <wp:effectExtent l="0" t="0" r="0" b="5080"/>
            <wp:docPr id="1" name="Picture 1" descr="http://flexihelp.saicloud.com/en/Content/Resources/Images/EffectsUnder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exihelp.saicloud.com/en/Content/Resources/Images/EffectsUnderba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7020"/>
                    </a:xfrm>
                    <a:prstGeom prst="rect">
                      <a:avLst/>
                    </a:prstGeom>
                    <a:noFill/>
                    <a:ln>
                      <a:noFill/>
                    </a:ln>
                  </pic:spPr>
                </pic:pic>
              </a:graphicData>
            </a:graphic>
          </wp:inline>
        </w:drawing>
      </w:r>
    </w:p>
    <w:p w:rsidR="00B715CE" w:rsidRPr="00B715CE" w:rsidRDefault="00B715CE" w:rsidP="00B715CE">
      <w:pPr>
        <w:rPr>
          <w:rFonts w:ascii="Myriad Pro Light" w:hAnsi="Myriad Pro Light"/>
          <w:lang w:val="fr-FR"/>
        </w:rPr>
      </w:pPr>
      <w:r>
        <w:rPr>
          <w:rFonts w:ascii="Myriad Pro Light" w:hAnsi="Myriad Pro Light"/>
          <w:lang w:val="en-GB"/>
        </w:rPr>
        <w:tab/>
      </w:r>
      <w:r w:rsidRPr="00B715CE">
        <w:rPr>
          <w:rFonts w:ascii="Myriad Pro Light" w:hAnsi="Myriad Pro Light"/>
          <w:lang w:val="fr-FR"/>
        </w:rPr>
        <w:t>Solid Underbase</w:t>
      </w:r>
      <w:r w:rsidRPr="00B715CE">
        <w:rPr>
          <w:rFonts w:ascii="Myriad Pro Light" w:hAnsi="Myriad Pro Light"/>
          <w:lang w:val="fr-FR"/>
        </w:rPr>
        <w:tab/>
      </w:r>
      <w:r w:rsidRPr="00B715CE">
        <w:rPr>
          <w:rFonts w:ascii="Myriad Pro Light" w:hAnsi="Myriad Pro Light"/>
          <w:lang w:val="fr-FR"/>
        </w:rPr>
        <w:tab/>
      </w:r>
      <w:r w:rsidRPr="00B715CE">
        <w:rPr>
          <w:rFonts w:ascii="Myriad Pro Light" w:hAnsi="Myriad Pro Light"/>
          <w:lang w:val="fr-FR"/>
        </w:rPr>
        <w:tab/>
        <w:t>Original image</w:t>
      </w:r>
      <w:r w:rsidRPr="00B715CE">
        <w:rPr>
          <w:rFonts w:ascii="Myriad Pro Light" w:hAnsi="Myriad Pro Light"/>
          <w:lang w:val="fr-FR"/>
        </w:rPr>
        <w:tab/>
      </w:r>
      <w:r w:rsidRPr="00B715CE">
        <w:rPr>
          <w:rFonts w:ascii="Myriad Pro Light" w:hAnsi="Myriad Pro Light"/>
          <w:lang w:val="fr-FR"/>
        </w:rPr>
        <w:tab/>
      </w:r>
      <w:r w:rsidRPr="00B715CE">
        <w:rPr>
          <w:rFonts w:ascii="Myriad Pro Light" w:hAnsi="Myriad Pro Light"/>
          <w:lang w:val="fr-FR"/>
        </w:rPr>
        <w:tab/>
      </w:r>
      <w:r w:rsidRPr="00B715CE">
        <w:rPr>
          <w:rFonts w:ascii="Myriad Pro Light" w:hAnsi="Myriad Pro Light"/>
          <w:lang w:val="fr-FR"/>
        </w:rPr>
        <w:tab/>
        <w:t>Va</w:t>
      </w:r>
      <w:r>
        <w:rPr>
          <w:rFonts w:ascii="Myriad Pro Light" w:hAnsi="Myriad Pro Light"/>
          <w:lang w:val="fr-FR"/>
        </w:rPr>
        <w:t>riable Underbase</w:t>
      </w:r>
    </w:p>
    <w:p w:rsidR="00B715CE" w:rsidRDefault="00B715CE" w:rsidP="00B715CE">
      <w:pPr>
        <w:rPr>
          <w:rFonts w:ascii="Myriad Pro Light" w:hAnsi="Myriad Pro Light"/>
          <w:lang w:val="fr-FR"/>
        </w:rPr>
      </w:pPr>
      <w:r w:rsidRPr="00B715CE">
        <w:rPr>
          <w:rFonts w:ascii="Myriad Pro Light" w:hAnsi="Myriad Pro Light"/>
          <w:lang w:val="fr-FR"/>
        </w:rPr>
        <w:t>Figure 1</w:t>
      </w:r>
    </w:p>
    <w:p w:rsidR="00B715CE" w:rsidRDefault="00B715CE" w:rsidP="00B715CE">
      <w:pPr>
        <w:rPr>
          <w:rFonts w:ascii="Myriad Pro Light" w:hAnsi="Myriad Pro Light"/>
          <w:lang w:val="fr-FR"/>
        </w:rPr>
      </w:pPr>
    </w:p>
    <w:p w:rsidR="00B715CE" w:rsidRDefault="00B715CE" w:rsidP="00B715CE">
      <w:pPr>
        <w:rPr>
          <w:rFonts w:ascii="Myriad Pro" w:hAnsi="Myriad Pro"/>
        </w:rPr>
      </w:pPr>
      <w:r>
        <w:rPr>
          <w:rFonts w:ascii="Myriad Pro" w:hAnsi="Myriad Pro"/>
        </w:rPr>
        <w:t>Choke/Bleed</w:t>
      </w:r>
    </w:p>
    <w:p w:rsidR="00B715CE" w:rsidRDefault="00B715CE" w:rsidP="00B715CE">
      <w:pPr>
        <w:rPr>
          <w:rFonts w:ascii="Myriad Pro Light" w:hAnsi="Myriad Pro Light"/>
        </w:rPr>
      </w:pPr>
      <w:r>
        <w:rPr>
          <w:rFonts w:ascii="Myriad Pro Light" w:hAnsi="Myriad Pro Light"/>
          <w:noProof/>
        </w:rPr>
        <w:drawing>
          <wp:anchor distT="0" distB="0" distL="114300" distR="114300" simplePos="0" relativeHeight="251658240" behindDoc="1" locked="0" layoutInCell="1" allowOverlap="1">
            <wp:simplePos x="0" y="0"/>
            <wp:positionH relativeFrom="margin">
              <wp:align>left</wp:align>
            </wp:positionH>
            <wp:positionV relativeFrom="page">
              <wp:posOffset>5791200</wp:posOffset>
            </wp:positionV>
            <wp:extent cx="1485900" cy="25247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5CE" w:rsidRPr="00B715CE" w:rsidRDefault="00BD2409" w:rsidP="00B715CE">
      <w:pPr>
        <w:pStyle w:val="ListParagraph"/>
        <w:numPr>
          <w:ilvl w:val="0"/>
          <w:numId w:val="1"/>
        </w:numPr>
        <w:tabs>
          <w:tab w:val="left" w:pos="3825"/>
        </w:tabs>
        <w:rPr>
          <w:rFonts w:ascii="Myriad Pro Light" w:hAnsi="Myriad Pro Light"/>
        </w:rPr>
      </w:pPr>
      <w:r>
        <w:rPr>
          <w:rFonts w:ascii="Myriad Pro Light" w:hAnsi="Myriad Pro Light"/>
          <w:noProof/>
        </w:rPr>
        <mc:AlternateContent>
          <mc:Choice Requires="wps">
            <w:drawing>
              <wp:anchor distT="0" distB="0" distL="114300" distR="114300" simplePos="0" relativeHeight="251659264" behindDoc="0" locked="0" layoutInCell="1" allowOverlap="1">
                <wp:simplePos x="0" y="0"/>
                <wp:positionH relativeFrom="page">
                  <wp:posOffset>1866900</wp:posOffset>
                </wp:positionH>
                <wp:positionV relativeFrom="page">
                  <wp:posOffset>5991225</wp:posOffset>
                </wp:positionV>
                <wp:extent cx="1466850" cy="9906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1466850" cy="990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0B4ACE8" id="_x0000_t32" coordsize="21600,21600" o:spt="32" o:oned="t" path="m,l21600,21600e" filled="f">
                <v:path arrowok="t" fillok="f" o:connecttype="none"/>
                <o:lock v:ext="edit" shapetype="t"/>
              </v:shapetype>
              <v:shape id="Straight Arrow Connector 3" o:spid="_x0000_s1026" type="#_x0000_t32" style="position:absolute;margin-left:147pt;margin-top:471.75pt;width:115.5pt;height:78pt;flip:x;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" strokecolor="#ed7d31 [3205]" strokeweight=".5pt">
                <v:stroke endarrow="block" joinstyle="miter"/>
                <w10:wrap anchorx="page" anchory="page"/>
              </v:shape>
            </w:pict>
          </mc:Fallback>
        </mc:AlternateContent>
      </w:r>
      <w:r w:rsidR="00B715CE">
        <w:rPr>
          <w:rFonts w:ascii="Myriad Pro Light" w:hAnsi="Myriad Pro Light"/>
        </w:rPr>
        <w:t>The Choke symbol</w:t>
      </w:r>
      <w:r>
        <w:rPr>
          <w:rFonts w:ascii="Myriad Pro Light" w:hAnsi="Myriad Pro Light"/>
        </w:rPr>
        <w:t xml:space="preserve"> (Arrows pointing inwards) will bring the “White” layer in by the defined value.</w:t>
      </w:r>
    </w:p>
    <w:p w:rsidR="00BD2409" w:rsidRDefault="00BD2409">
      <w:pPr>
        <w:pStyle w:val="ListParagraph"/>
        <w:numPr>
          <w:ilvl w:val="0"/>
          <w:numId w:val="1"/>
        </w:numPr>
        <w:tabs>
          <w:tab w:val="left" w:pos="3825"/>
        </w:tabs>
        <w:rPr>
          <w:rFonts w:ascii="Myriad Pro Light" w:hAnsi="Myriad Pro Light"/>
        </w:rPr>
      </w:pPr>
      <w:r>
        <w:rPr>
          <w:rFonts w:ascii="Myriad Pro Light" w:hAnsi="Myriad Pro Light"/>
          <w:noProof/>
        </w:rPr>
        <mc:AlternateContent>
          <mc:Choice Requires="wps">
            <w:drawing>
              <wp:anchor distT="0" distB="0" distL="114300" distR="114300" simplePos="0" relativeHeight="251660288" behindDoc="0" locked="0" layoutInCell="1" allowOverlap="1">
                <wp:simplePos x="0" y="0"/>
                <wp:positionH relativeFrom="page">
                  <wp:posOffset>1390650</wp:posOffset>
                </wp:positionH>
                <wp:positionV relativeFrom="page">
                  <wp:posOffset>6353175</wp:posOffset>
                </wp:positionV>
                <wp:extent cx="1952625" cy="676275"/>
                <wp:effectExtent l="38100" t="0" r="28575" b="66675"/>
                <wp:wrapNone/>
                <wp:docPr id="4" name="Straight Arrow Connector 4"/>
                <wp:cNvGraphicFramePr/>
                <a:graphic xmlns:a="http://schemas.openxmlformats.org/drawingml/2006/main">
                  <a:graphicData uri="http://schemas.microsoft.com/office/word/2010/wordprocessingShape">
                    <wps:wsp>
                      <wps:cNvCnPr/>
                      <wps:spPr>
                        <a:xfrm flipH="1">
                          <a:off x="0" y="0"/>
                          <a:ext cx="1952625" cy="6762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280761C" id="Straight Arrow Connector 4" o:spid="_x0000_s1026" type="#_x0000_t32" style="position:absolute;margin-left:109.5pt;margin-top:500.25pt;width:153.75pt;height:53.25pt;flip:x;z-index:2516602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" strokecolor="#ed7d31 [3205]" strokeweight=".5pt">
                <v:stroke endarrow="block" joinstyle="miter"/>
                <w10:wrap anchorx="page" anchory="page"/>
              </v:shape>
            </w:pict>
          </mc:Fallback>
        </mc:AlternateContent>
      </w:r>
      <w:r>
        <w:rPr>
          <w:rFonts w:ascii="Myriad Pro Light" w:hAnsi="Myriad Pro Light"/>
        </w:rPr>
        <w:t>The Bleed symbol (Arrows outwards) will make the white layer print further outside of the image boundaries by the defined value.</w:t>
      </w:r>
    </w:p>
    <w:p w:rsidR="00BD2409" w:rsidRDefault="00BD2409">
      <w:pPr>
        <w:pStyle w:val="ListParagraph"/>
        <w:numPr>
          <w:ilvl w:val="0"/>
          <w:numId w:val="1"/>
        </w:numPr>
        <w:tabs>
          <w:tab w:val="left" w:pos="3825"/>
        </w:tabs>
        <w:rPr>
          <w:rFonts w:ascii="Myriad Pro Light" w:hAnsi="Myriad Pro Light"/>
        </w:rPr>
      </w:pPr>
      <w:r>
        <w:rPr>
          <w:rFonts w:ascii="Myriad Pro Light" w:hAnsi="Myriad Pro Light"/>
        </w:rPr>
        <w:t>Choose the distance, choose the method, make sure the “Underbase” is selected for White and the “Finisher” is selected for Varnish and select OK.</w:t>
      </w: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Light" w:hAnsi="Myriad Pro Light"/>
        </w:rPr>
      </w:pPr>
    </w:p>
    <w:p w:rsidR="00BD2409" w:rsidRDefault="00BD2409" w:rsidP="00BD2409">
      <w:pPr>
        <w:tabs>
          <w:tab w:val="left" w:pos="3825"/>
        </w:tabs>
        <w:rPr>
          <w:rFonts w:ascii="Myriad Pro" w:hAnsi="Myriad Pro"/>
        </w:rPr>
      </w:pPr>
      <w:r>
        <w:rPr>
          <w:rFonts w:ascii="Myriad Pro" w:hAnsi="Myriad Pro"/>
        </w:rPr>
        <w:lastRenderedPageBreak/>
        <w:t>Sending the file to “Production Manager”.</w:t>
      </w:r>
    </w:p>
    <w:p w:rsidR="00BD2409" w:rsidRDefault="00BD2409" w:rsidP="00BD2409">
      <w:pPr>
        <w:tabs>
          <w:tab w:val="left" w:pos="3825"/>
        </w:tabs>
        <w:rPr>
          <w:rFonts w:ascii="Myriad Pro Light" w:hAnsi="Myriad Pro Light"/>
        </w:rPr>
      </w:pPr>
      <w:r>
        <w:rPr>
          <w:rFonts w:ascii="Myriad Pro Light" w:hAnsi="Myriad Pro Light"/>
        </w:rPr>
        <w:t>Once the file is prepared, select the “RIP &amp;  Print” option (See Figure 2)</w:t>
      </w:r>
    </w:p>
    <w:p w:rsidR="00BD2409" w:rsidRDefault="00BD2409" w:rsidP="00BD2409">
      <w:pPr>
        <w:tabs>
          <w:tab w:val="left" w:pos="3825"/>
        </w:tabs>
        <w:rPr>
          <w:rFonts w:ascii="Myriad Pro Light" w:hAnsi="Myriad Pro Light"/>
        </w:rPr>
      </w:pPr>
      <w:r>
        <w:rPr>
          <w:rFonts w:ascii="Myriad Pro Light" w:hAnsi="Myriad Pro Light"/>
        </w:rPr>
        <w:t>There are a few things to check at this stage:</w:t>
      </w:r>
    </w:p>
    <w:p w:rsidR="00BD2409" w:rsidRDefault="00BD2409" w:rsidP="00BD2409">
      <w:pPr>
        <w:pStyle w:val="ListParagraph"/>
        <w:numPr>
          <w:ilvl w:val="0"/>
          <w:numId w:val="2"/>
        </w:numPr>
        <w:tabs>
          <w:tab w:val="left" w:pos="3825"/>
        </w:tabs>
        <w:rPr>
          <w:rFonts w:ascii="Myriad Pro Light" w:hAnsi="Myriad Pro Light"/>
        </w:rPr>
      </w:pPr>
      <w:r>
        <w:rPr>
          <w:rFonts w:ascii="Myriad Pro Light" w:hAnsi="Myriad Pro Light"/>
        </w:rPr>
        <w:t>The “Ignore Overprint” option Must be unchecked, or the White/Varnish will not print</w:t>
      </w:r>
    </w:p>
    <w:p w:rsidR="00BD2409" w:rsidRDefault="00BD2409" w:rsidP="00BD2409">
      <w:pPr>
        <w:pStyle w:val="ListParagraph"/>
        <w:numPr>
          <w:ilvl w:val="0"/>
          <w:numId w:val="2"/>
        </w:numPr>
        <w:tabs>
          <w:tab w:val="left" w:pos="3825"/>
        </w:tabs>
        <w:rPr>
          <w:rFonts w:ascii="Myriad Pro Light" w:hAnsi="Myriad Pro Light"/>
        </w:rPr>
      </w:pPr>
      <w:r>
        <w:rPr>
          <w:rFonts w:ascii="Myriad Pro Light" w:hAnsi="Myriad Pro Light"/>
        </w:rPr>
        <w:t>If your driver has a “ColorMode” for White/Varnish, this must be selected</w:t>
      </w:r>
    </w:p>
    <w:p w:rsidR="00BD2409" w:rsidRDefault="00BD2409" w:rsidP="00BD2409">
      <w:pPr>
        <w:pStyle w:val="ListParagraph"/>
        <w:numPr>
          <w:ilvl w:val="0"/>
          <w:numId w:val="2"/>
        </w:numPr>
        <w:tabs>
          <w:tab w:val="left" w:pos="3825"/>
        </w:tabs>
        <w:rPr>
          <w:rFonts w:ascii="Myriad Pro Light" w:hAnsi="Myriad Pro Light"/>
        </w:rPr>
      </w:pPr>
      <w:r>
        <w:rPr>
          <w:rFonts w:ascii="Myriad Pro Light" w:hAnsi="Myriad Pro Light"/>
          <w:noProof/>
        </w:rPr>
        <w:drawing>
          <wp:anchor distT="0" distB="0" distL="114300" distR="114300" simplePos="0" relativeHeight="251661312" behindDoc="1" locked="0" layoutInCell="1" allowOverlap="1">
            <wp:simplePos x="0" y="0"/>
            <wp:positionH relativeFrom="column">
              <wp:posOffset>10160</wp:posOffset>
            </wp:positionH>
            <wp:positionV relativeFrom="page">
              <wp:posOffset>2400300</wp:posOffset>
            </wp:positionV>
            <wp:extent cx="5937250" cy="5255895"/>
            <wp:effectExtent l="0" t="0" r="635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5255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Light" w:hAnsi="Myriad Pro Light"/>
        </w:rPr>
        <w:t>Make sure to check the “Use Printer SpotColors”</w:t>
      </w:r>
    </w:p>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Default="00BD2409" w:rsidP="00BD2409"/>
    <w:p w:rsidR="00BD2409" w:rsidRPr="00BB1438" w:rsidRDefault="00BD2409" w:rsidP="00BD2409">
      <w:pPr>
        <w:rPr>
          <w:rFonts w:ascii="Myriad Pro" w:hAnsi="Myriad Pro"/>
        </w:rPr>
      </w:pPr>
      <w:r w:rsidRPr="00BB1438">
        <w:rPr>
          <w:rFonts w:ascii="Myriad Pro" w:hAnsi="Myriad Pro"/>
        </w:rPr>
        <w:t>Figure 2</w:t>
      </w:r>
    </w:p>
    <w:p w:rsidR="00BD2409" w:rsidRPr="00BB1438" w:rsidRDefault="00BD2409" w:rsidP="00BD2409">
      <w:pPr>
        <w:rPr>
          <w:rFonts w:ascii="Myriad Pro Light" w:hAnsi="Myriad Pro Light"/>
        </w:rPr>
      </w:pPr>
      <w:r w:rsidRPr="00BB1438">
        <w:rPr>
          <w:rFonts w:ascii="Myriad Pro Light" w:hAnsi="Myriad Pro Light"/>
        </w:rPr>
        <w:t>Once this is complete, select the “mapping” option under the “use Printer SpotColors” section to bring up the mapping interface. Here, check that the “Underbase” is mapped to the White channel, and the “Finisher” is mapped to the “Varnish” Channel(See Figure 3). If not, just click on the Drawing Color then select the Map To color from the dropdown box.</w:t>
      </w:r>
    </w:p>
    <w:p w:rsidR="00BD2409" w:rsidRDefault="00BD2409" w:rsidP="00BD2409"/>
    <w:p w:rsidR="00BD2409" w:rsidRDefault="00BD2409" w:rsidP="00BD2409"/>
    <w:p w:rsidR="00BD2409" w:rsidRDefault="00BD2409" w:rsidP="00BD2409">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top</wp:align>
            </wp:positionV>
            <wp:extent cx="4477385" cy="30581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7385" cy="305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409" w:rsidRDefault="00BD2409" w:rsidP="00BD2409"/>
    <w:p w:rsid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Pr="00BD2409" w:rsidRDefault="00BD2409" w:rsidP="00BD2409"/>
    <w:p w:rsidR="00BD2409" w:rsidRDefault="00BD2409" w:rsidP="00BD2409"/>
    <w:p w:rsidR="00BD2409" w:rsidRPr="00A1399B" w:rsidRDefault="00BD2409" w:rsidP="00A1399B">
      <w:pPr>
        <w:tabs>
          <w:tab w:val="left" w:pos="1425"/>
        </w:tabs>
      </w:pPr>
      <w:r>
        <w:tab/>
        <w:t>Figure 3</w:t>
      </w:r>
    </w:p>
    <w:p w:rsidR="00BD2409" w:rsidRDefault="00BB1438" w:rsidP="00BD2409">
      <w:pPr>
        <w:tabs>
          <w:tab w:val="left" w:pos="1425"/>
        </w:tabs>
        <w:rPr>
          <w:rFonts w:ascii="Myriad Pro" w:hAnsi="Myriad Pro"/>
        </w:rPr>
      </w:pPr>
      <w:r w:rsidRPr="00BB1438">
        <w:rPr>
          <w:rFonts w:ascii="Myriad Pro" w:hAnsi="Myriad Pro"/>
        </w:rPr>
        <w:t>Assigning Driver Options</w:t>
      </w:r>
    </w:p>
    <w:p w:rsidR="00BB1438" w:rsidRDefault="00BB1438" w:rsidP="00BD2409">
      <w:pPr>
        <w:tabs>
          <w:tab w:val="left" w:pos="1425"/>
        </w:tabs>
        <w:rPr>
          <w:rFonts w:ascii="Myriad Pro Light" w:hAnsi="Myriad Pro Light"/>
        </w:rPr>
      </w:pPr>
      <w:r>
        <w:rPr>
          <w:rFonts w:ascii="Myriad Pro Light" w:hAnsi="Myriad Pro Light"/>
        </w:rPr>
        <w:t>This Section will Vary for each Driver. If your driver uses Spot_1 and Spot_2 instead of White/Varnish, the mapping is complete. If your Driver has a “Colormode” for White/Varnish, open the “Driver Options” tab in the RIP &amp; Print window.</w:t>
      </w:r>
    </w:p>
    <w:p w:rsidR="00BB1438" w:rsidRDefault="00BB1438" w:rsidP="00BD2409">
      <w:pPr>
        <w:tabs>
          <w:tab w:val="left" w:pos="1425"/>
        </w:tabs>
        <w:rPr>
          <w:rFonts w:ascii="Myriad Pro Light" w:hAnsi="Myriad Pro Light"/>
        </w:rPr>
      </w:pPr>
      <w:r>
        <w:rPr>
          <w:rFonts w:ascii="Myriad Pro Light" w:hAnsi="Myriad Pro Light"/>
        </w:rPr>
        <w:t>Here, you will need to find the “Spot Settings” or “White/Varnish” Settings (see Figure4). It’s important that the “Print As” is set to “SpotColor” in order for the Underbase/Finisher layer that we created to be used. There may also be options for “Order” or “Layering” in this section. For the “White” layer, we need to select “Color After White” and for the Varnish, we need to select “Varnish Over Color”.</w:t>
      </w:r>
    </w:p>
    <w:p w:rsidR="00BB1438" w:rsidRDefault="00A1399B" w:rsidP="00BD2409">
      <w:pPr>
        <w:tabs>
          <w:tab w:val="left" w:pos="1425"/>
        </w:tabs>
        <w:rPr>
          <w:rFonts w:ascii="Myriad Pro Light" w:hAnsi="Myriad Pro Light"/>
        </w:rPr>
      </w:pPr>
      <w:r>
        <w:rPr>
          <w:rFonts w:ascii="Myriad Pro Light" w:hAnsi="Myriad Pro Light"/>
          <w:noProof/>
        </w:rPr>
        <w:drawing>
          <wp:anchor distT="0" distB="0" distL="114300" distR="114300" simplePos="0" relativeHeight="251663360" behindDoc="1" locked="0" layoutInCell="1" allowOverlap="1">
            <wp:simplePos x="0" y="0"/>
            <wp:positionH relativeFrom="margin">
              <wp:align>center</wp:align>
            </wp:positionH>
            <wp:positionV relativeFrom="page">
              <wp:posOffset>6076950</wp:posOffset>
            </wp:positionV>
            <wp:extent cx="2828925" cy="33726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33726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Default="00BB1438" w:rsidP="00BD2409">
      <w:pPr>
        <w:tabs>
          <w:tab w:val="left" w:pos="1425"/>
        </w:tabs>
        <w:rPr>
          <w:rFonts w:ascii="Myriad Pro Light" w:hAnsi="Myriad Pro Light"/>
        </w:rPr>
      </w:pPr>
    </w:p>
    <w:p w:rsidR="00BB1438" w:rsidRPr="00A1399B" w:rsidRDefault="00BB1438" w:rsidP="00BD2409">
      <w:pPr>
        <w:tabs>
          <w:tab w:val="left" w:pos="1425"/>
        </w:tabs>
        <w:rPr>
          <w:rFonts w:ascii="Myriad Pro" w:hAnsi="Myriad Pro"/>
        </w:rPr>
      </w:pPr>
    </w:p>
    <w:p w:rsidR="00A1399B" w:rsidRPr="00A1399B" w:rsidRDefault="00A1399B" w:rsidP="00A1399B">
      <w:pPr>
        <w:tabs>
          <w:tab w:val="left" w:pos="1425"/>
        </w:tabs>
        <w:rPr>
          <w:rFonts w:ascii="Myriad Pro" w:hAnsi="Myriad Pro"/>
        </w:rPr>
      </w:pPr>
      <w:r w:rsidRPr="00A1399B">
        <w:rPr>
          <w:rFonts w:ascii="Myriad Pro" w:hAnsi="Myriad Pro"/>
        </w:rPr>
        <w:t>Figure 4</w:t>
      </w:r>
    </w:p>
    <w:p w:rsidR="00A1399B" w:rsidRPr="00BB1438" w:rsidRDefault="00A1399B" w:rsidP="00A1399B">
      <w:pPr>
        <w:tabs>
          <w:tab w:val="left" w:pos="1425"/>
        </w:tabs>
        <w:rPr>
          <w:rFonts w:ascii="Myriad Pro" w:hAnsi="Myriad Pro"/>
        </w:rPr>
      </w:pPr>
      <w:r>
        <w:rPr>
          <w:rFonts w:ascii="Myriad Pro" w:hAnsi="Myriad Pro"/>
        </w:rPr>
        <w:lastRenderedPageBreak/>
        <w:t>Other Application methods</w:t>
      </w:r>
    </w:p>
    <w:p w:rsidR="00A1399B" w:rsidRDefault="00A1399B" w:rsidP="00A1399B">
      <w:pPr>
        <w:tabs>
          <w:tab w:val="left" w:pos="1425"/>
        </w:tabs>
        <w:rPr>
          <w:rFonts w:ascii="Myriad Pro Light" w:hAnsi="Myriad Pro Light"/>
        </w:rPr>
      </w:pPr>
      <w:r>
        <w:rPr>
          <w:rFonts w:ascii="Myriad Pro Light" w:hAnsi="Myriad Pro Light"/>
        </w:rPr>
        <w:t>There are also other “Print as”/”Application” Methods that will Vary between different drivers, depending on the capability of the machine. Typically, these will be used for other layering effects.</w:t>
      </w:r>
    </w:p>
    <w:p w:rsidR="00BB1438" w:rsidRPr="00BB1438" w:rsidRDefault="00A1399B" w:rsidP="00BB1438">
      <w:pPr>
        <w:rPr>
          <w:rFonts w:ascii="Myriad Pro Light" w:hAnsi="Myriad Pro Light"/>
        </w:rPr>
      </w:pPr>
      <w:r>
        <w:rPr>
          <w:rFonts w:ascii="Myriad Pro Light" w:hAnsi="Myriad Pro Light"/>
          <w:noProof/>
        </w:rPr>
        <w:drawing>
          <wp:anchor distT="0" distB="0" distL="114300" distR="114300" simplePos="0" relativeHeight="251665408" behindDoc="1" locked="0" layoutInCell="1" allowOverlap="1">
            <wp:simplePos x="0" y="0"/>
            <wp:positionH relativeFrom="margin">
              <wp:posOffset>1285875</wp:posOffset>
            </wp:positionH>
            <wp:positionV relativeFrom="page">
              <wp:posOffset>1657350</wp:posOffset>
            </wp:positionV>
            <wp:extent cx="3143885" cy="2002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885" cy="2002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A1399B" w:rsidP="00A1399B">
      <w:pPr>
        <w:tabs>
          <w:tab w:val="left" w:pos="5835"/>
        </w:tabs>
        <w:rPr>
          <w:rFonts w:ascii="Myriad Pro Light" w:hAnsi="Myriad Pro Light"/>
        </w:rPr>
      </w:pPr>
      <w:r>
        <w:rPr>
          <w:rFonts w:ascii="Myriad Pro Light" w:hAnsi="Myriad Pro Light"/>
        </w:rPr>
        <w:tab/>
      </w:r>
    </w:p>
    <w:p w:rsidR="00BB1438" w:rsidRPr="00BB1438" w:rsidRDefault="00A1399B" w:rsidP="00BB1438">
      <w:pPr>
        <w:rPr>
          <w:rFonts w:ascii="Myriad Pro Light" w:hAnsi="Myriad Pro Light"/>
        </w:rPr>
      </w:pPr>
      <w:r>
        <w:rPr>
          <w:rFonts w:ascii="Myriad Pro Light" w:hAnsi="Myriad Pro Light"/>
        </w:rPr>
        <w:t>In this Example, the driver is very clear about the ordering. Color after White is going to use white as an underbase, White After Color is going to put a layer of White over the layer of Color. The other layering methods are self explanatory.</w:t>
      </w:r>
    </w:p>
    <w:p w:rsidR="00BB1438" w:rsidRPr="00BB1438" w:rsidRDefault="002F6001" w:rsidP="00BB1438">
      <w:pPr>
        <w:rPr>
          <w:rFonts w:ascii="Myriad Pro Light" w:hAnsi="Myriad Pro Light"/>
        </w:rPr>
      </w:pPr>
      <w:r>
        <w:rPr>
          <w:rFonts w:ascii="Myriad Pro Light" w:hAnsi="Myriad Pro Light"/>
          <w:noProof/>
        </w:rPr>
        <w:drawing>
          <wp:anchor distT="0" distB="0" distL="114300" distR="114300" simplePos="0" relativeHeight="251664384" behindDoc="1" locked="0" layoutInCell="1" allowOverlap="1">
            <wp:simplePos x="0" y="0"/>
            <wp:positionH relativeFrom="margin">
              <wp:posOffset>1481970</wp:posOffset>
            </wp:positionH>
            <wp:positionV relativeFrom="page">
              <wp:posOffset>4629150</wp:posOffset>
            </wp:positionV>
            <wp:extent cx="2981325" cy="2181602"/>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1816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Pr="00BB1438" w:rsidRDefault="00BB1438" w:rsidP="00BB1438">
      <w:pPr>
        <w:rPr>
          <w:rFonts w:ascii="Myriad Pro Light" w:hAnsi="Myriad Pro Light"/>
        </w:rPr>
      </w:pPr>
    </w:p>
    <w:p w:rsidR="00BB1438" w:rsidRDefault="00BB1438" w:rsidP="00BB1438">
      <w:pPr>
        <w:rPr>
          <w:rFonts w:ascii="Myriad Pro Light" w:hAnsi="Myriad Pro Light"/>
        </w:rPr>
      </w:pPr>
    </w:p>
    <w:p w:rsidR="00BB1438" w:rsidRDefault="00BB1438" w:rsidP="00BB1438">
      <w:pPr>
        <w:rPr>
          <w:rFonts w:ascii="Myriad Pro Light" w:hAnsi="Myriad Pro Light"/>
        </w:rPr>
      </w:pPr>
    </w:p>
    <w:p w:rsidR="00BB1438" w:rsidRDefault="00BB1438" w:rsidP="00BB1438">
      <w:pPr>
        <w:rPr>
          <w:rFonts w:ascii="Myriad Pro Light" w:hAnsi="Myriad Pro Light"/>
        </w:rPr>
      </w:pPr>
    </w:p>
    <w:p w:rsidR="00BB1438" w:rsidRDefault="00BB1438" w:rsidP="00BB1438">
      <w:pPr>
        <w:rPr>
          <w:rFonts w:ascii="Myriad Pro Light" w:hAnsi="Myriad Pro Light"/>
        </w:rPr>
      </w:pPr>
    </w:p>
    <w:p w:rsidR="00BB1438" w:rsidRDefault="00A1399B" w:rsidP="00BB1438">
      <w:pPr>
        <w:rPr>
          <w:rFonts w:ascii="Myriad Pro Light" w:hAnsi="Myriad Pro Light"/>
        </w:rPr>
      </w:pPr>
      <w:r w:rsidRPr="00A1399B">
        <w:rPr>
          <w:rFonts w:ascii="Myriad Pro Light" w:hAnsi="Myriad Pro Light"/>
        </w:rPr>
        <w:t>The “Method” or “Print As”</w:t>
      </w:r>
      <w:r>
        <w:rPr>
          <w:rFonts w:ascii="Myriad Pro Light" w:hAnsi="Myriad Pro Light"/>
        </w:rPr>
        <w:t xml:space="preserve"> can Vary but will usually contain the options as above. </w:t>
      </w:r>
    </w:p>
    <w:p w:rsidR="00A1399B" w:rsidRDefault="00A1399B" w:rsidP="00BB1438">
      <w:pPr>
        <w:rPr>
          <w:rFonts w:ascii="Myriad Pro Light" w:hAnsi="Myriad Pro Light"/>
        </w:rPr>
      </w:pPr>
      <w:r>
        <w:rPr>
          <w:rFonts w:ascii="Myriad Pro Light" w:hAnsi="Myriad Pro Light"/>
        </w:rPr>
        <w:t>-Spot Color – this will use the assigned SpotColor for the channel to map the area for White</w:t>
      </w:r>
    </w:p>
    <w:p w:rsidR="00A1399B" w:rsidRDefault="00A1399B" w:rsidP="00A1399B">
      <w:pPr>
        <w:rPr>
          <w:rFonts w:ascii="Myriad Pro Light" w:hAnsi="Myriad Pro Light"/>
        </w:rPr>
      </w:pPr>
      <w:r>
        <w:rPr>
          <w:rFonts w:ascii="Myriad Pro Light" w:hAnsi="Myriad Pro Light"/>
        </w:rPr>
        <w:t>-Under Color – This will put a dot of White under each Dot of Color</w:t>
      </w:r>
    </w:p>
    <w:p w:rsidR="00A1399B" w:rsidRDefault="00A1399B" w:rsidP="00A1399B">
      <w:pPr>
        <w:rPr>
          <w:rFonts w:ascii="Myriad Pro Light" w:hAnsi="Myriad Pro Light"/>
        </w:rPr>
      </w:pPr>
      <w:r>
        <w:rPr>
          <w:rFonts w:ascii="Myriad Pro Light" w:hAnsi="Myriad Pro Light"/>
        </w:rPr>
        <w:t xml:space="preserve">-Fill Color – </w:t>
      </w:r>
      <w:r w:rsidR="00E3459B">
        <w:rPr>
          <w:rFonts w:ascii="Myriad Pro Light" w:hAnsi="Myriad Pro Light"/>
        </w:rPr>
        <w:t>Like Variable color but also fills the Printable area</w:t>
      </w:r>
      <w:bookmarkStart w:id="0" w:name="_GoBack"/>
      <w:bookmarkEnd w:id="0"/>
    </w:p>
    <w:p w:rsidR="00A1399B" w:rsidRDefault="00A1399B" w:rsidP="00BB1438">
      <w:pPr>
        <w:rPr>
          <w:rFonts w:ascii="Myriad Pro Light" w:hAnsi="Myriad Pro Light"/>
        </w:rPr>
      </w:pPr>
      <w:r>
        <w:rPr>
          <w:rFonts w:ascii="Myriad Pro Light" w:hAnsi="Myriad Pro Light"/>
        </w:rPr>
        <w:t>-Substrate – This will cover our entire print area for the job in a layer of white beforehand.</w:t>
      </w:r>
    </w:p>
    <w:p w:rsidR="00A1399B" w:rsidRDefault="00A1399B" w:rsidP="00BB1438">
      <w:pPr>
        <w:rPr>
          <w:rFonts w:ascii="Myriad Pro Light" w:hAnsi="Myriad Pro Light"/>
        </w:rPr>
      </w:pPr>
      <w:r>
        <w:rPr>
          <w:rFonts w:ascii="Myriad Pro Light" w:hAnsi="Myriad Pro Light"/>
        </w:rPr>
        <w:t>-Variable Under Color</w:t>
      </w:r>
      <w:r w:rsidR="00E3459B">
        <w:rPr>
          <w:rFonts w:ascii="Myriad Pro Light" w:hAnsi="Myriad Pro Light"/>
        </w:rPr>
        <w:t xml:space="preserve"> – This will use Less White under darker colors and more White under light colors</w:t>
      </w:r>
    </w:p>
    <w:p w:rsidR="00BB1438" w:rsidRDefault="00A1399B" w:rsidP="002F6001">
      <w:pPr>
        <w:rPr>
          <w:rFonts w:ascii="Myriad Pro Light" w:hAnsi="Myriad Pro Light"/>
        </w:rPr>
      </w:pPr>
      <w:r>
        <w:rPr>
          <w:rFonts w:ascii="Myriad Pro Light" w:hAnsi="Myriad Pro Light"/>
        </w:rPr>
        <w:t>-Fill-Substrate</w:t>
      </w:r>
      <w:r w:rsidR="00E3459B">
        <w:rPr>
          <w:rFonts w:ascii="Myriad Pro Light" w:hAnsi="Myriad Pro Light"/>
        </w:rPr>
        <w:t xml:space="preserve"> – Fill Minus substrate. It works  almost as an opposite to Variable under Color – will not put white in the “holes”</w:t>
      </w:r>
    </w:p>
    <w:p w:rsidR="00E925FA" w:rsidRDefault="00E925FA" w:rsidP="002F6001">
      <w:pPr>
        <w:rPr>
          <w:rFonts w:ascii="Myriad Pro" w:hAnsi="Myriad Pro"/>
        </w:rPr>
      </w:pPr>
      <w:r>
        <w:rPr>
          <w:rFonts w:ascii="Myriad Pro" w:hAnsi="Myriad Pro"/>
        </w:rPr>
        <w:lastRenderedPageBreak/>
        <w:t>Preparing Documents externally for White/Varnish</w:t>
      </w:r>
    </w:p>
    <w:p w:rsidR="00E925FA" w:rsidRDefault="00E925FA" w:rsidP="002F6001">
      <w:pPr>
        <w:rPr>
          <w:rFonts w:ascii="Myriad Pro Light" w:hAnsi="Myriad Pro Light"/>
        </w:rPr>
      </w:pPr>
      <w:r>
        <w:rPr>
          <w:rFonts w:ascii="Myriad Pro Light" w:hAnsi="Myriad Pro Light"/>
        </w:rPr>
        <w:t>When preparing White/Varnish layers in external applications, any SpotColor can be mapped to White or Varnish</w:t>
      </w:r>
      <w:r w:rsidR="009E6627">
        <w:rPr>
          <w:rFonts w:ascii="Myriad Pro Light" w:hAnsi="Myriad Pro Light"/>
        </w:rPr>
        <w:t xml:space="preserve"> The file will need to be in EPS, PDF or Ai format – a postscript format that will maintain the SpotColor layer</w:t>
      </w:r>
      <w:r>
        <w:rPr>
          <w:rFonts w:ascii="Myriad Pro Light" w:hAnsi="Myriad Pro Light"/>
        </w:rPr>
        <w:t>. However for White to be mapped automatically, it needs to be named “Spot_White”. For Varnish to be mapped correctly, it needs to be named “Spot_Varnish. The Color doesn’t matter as long as it’s a SpotColor. Any other name will have to be mapped in the Separations tab.</w:t>
      </w:r>
      <w:r w:rsidR="009E6627">
        <w:rPr>
          <w:rFonts w:ascii="Myriad Pro Light" w:hAnsi="Myriad Pro Light"/>
        </w:rPr>
        <w:t xml:space="preserve"> Once the job is prepared:</w:t>
      </w:r>
    </w:p>
    <w:p w:rsidR="00EF3A19" w:rsidRDefault="00EF3A19" w:rsidP="002F6001">
      <w:pPr>
        <w:rPr>
          <w:rFonts w:ascii="Myriad Pro Light" w:hAnsi="Myriad Pro Light"/>
        </w:rPr>
      </w:pPr>
    </w:p>
    <w:p w:rsidR="009E6627" w:rsidRDefault="009E6627" w:rsidP="009E6627">
      <w:pPr>
        <w:pStyle w:val="ListParagraph"/>
        <w:numPr>
          <w:ilvl w:val="0"/>
          <w:numId w:val="3"/>
        </w:numPr>
        <w:rPr>
          <w:rFonts w:ascii="Myriad Pro Light" w:hAnsi="Myriad Pro Light"/>
        </w:rPr>
      </w:pPr>
      <w:r>
        <w:rPr>
          <w:rFonts w:ascii="Myriad Pro Light" w:hAnsi="Myriad Pro Light"/>
        </w:rPr>
        <w:t>Add the job to production manager</w:t>
      </w:r>
    </w:p>
    <w:p w:rsidR="009E6627" w:rsidRDefault="009E6627" w:rsidP="009E6627">
      <w:pPr>
        <w:pStyle w:val="ListParagraph"/>
        <w:numPr>
          <w:ilvl w:val="0"/>
          <w:numId w:val="3"/>
        </w:numPr>
        <w:rPr>
          <w:rFonts w:ascii="Myriad Pro Light" w:hAnsi="Myriad Pro Light"/>
        </w:rPr>
      </w:pPr>
      <w:r>
        <w:rPr>
          <w:rFonts w:ascii="Myriad Pro Light" w:hAnsi="Myriad Pro Light"/>
        </w:rPr>
        <w:t>Double-click on the job to open “job properties” and check that a Color mode with White/Varnish is selected</w:t>
      </w:r>
    </w:p>
    <w:p w:rsidR="009E6627" w:rsidRDefault="009E6627" w:rsidP="009E6627">
      <w:pPr>
        <w:pStyle w:val="ListParagraph"/>
        <w:numPr>
          <w:ilvl w:val="0"/>
          <w:numId w:val="3"/>
        </w:numPr>
        <w:rPr>
          <w:rFonts w:ascii="Myriad Pro Light" w:hAnsi="Myriad Pro Light"/>
        </w:rPr>
      </w:pPr>
      <w:r>
        <w:rPr>
          <w:rFonts w:ascii="Myriad Pro Light" w:hAnsi="Myriad Pro Light"/>
        </w:rPr>
        <w:t>Go to the “Separations” tab and check that the colors are mapped correctly.</w:t>
      </w:r>
    </w:p>
    <w:p w:rsidR="009E6627" w:rsidRDefault="009E6627" w:rsidP="009E6627">
      <w:pPr>
        <w:pStyle w:val="ListParagraph"/>
        <w:numPr>
          <w:ilvl w:val="0"/>
          <w:numId w:val="3"/>
        </w:numPr>
        <w:rPr>
          <w:rFonts w:ascii="Myriad Pro Light" w:hAnsi="Myriad Pro Light"/>
        </w:rPr>
      </w:pPr>
      <w:r>
        <w:rPr>
          <w:rFonts w:ascii="Myriad Pro Light" w:hAnsi="Myriad Pro Light"/>
        </w:rPr>
        <w:t>If not, double-click on the name of the SpotColor and select the channel to map it to.</w:t>
      </w:r>
    </w:p>
    <w:p w:rsidR="009E6627" w:rsidRDefault="00EF3A19" w:rsidP="009E6627">
      <w:pPr>
        <w:rPr>
          <w:rFonts w:ascii="Myriad Pro Light" w:hAnsi="Myriad Pro Light"/>
        </w:rPr>
      </w:pPr>
      <w:r>
        <w:rPr>
          <w:rFonts w:ascii="Myriad Pro Light" w:hAnsi="Myriad Pro Light"/>
          <w:noProof/>
        </w:rPr>
        <w:drawing>
          <wp:anchor distT="0" distB="0" distL="114300" distR="114300" simplePos="0" relativeHeight="251666432" behindDoc="1" locked="0" layoutInCell="1" allowOverlap="1">
            <wp:simplePos x="0" y="0"/>
            <wp:positionH relativeFrom="margin">
              <wp:align>center</wp:align>
            </wp:positionH>
            <wp:positionV relativeFrom="margin">
              <wp:posOffset>2552700</wp:posOffset>
            </wp:positionV>
            <wp:extent cx="4229735" cy="37058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735" cy="370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Pr="009E6627" w:rsidRDefault="009E6627" w:rsidP="009E6627">
      <w:pPr>
        <w:rPr>
          <w:rFonts w:ascii="Myriad Pro Light" w:hAnsi="Myriad Pro Light"/>
        </w:rPr>
      </w:pPr>
    </w:p>
    <w:p w:rsidR="009E6627" w:rsidRDefault="009E6627" w:rsidP="009E6627">
      <w:pPr>
        <w:rPr>
          <w:rFonts w:ascii="Myriad Pro Light" w:hAnsi="Myriad Pro Light"/>
        </w:rPr>
      </w:pPr>
    </w:p>
    <w:p w:rsidR="009E6627" w:rsidRDefault="009E6627" w:rsidP="009E6627">
      <w:pPr>
        <w:rPr>
          <w:rFonts w:ascii="Myriad Pro Light" w:hAnsi="Myriad Pro Light"/>
        </w:rPr>
      </w:pPr>
    </w:p>
    <w:p w:rsidR="009E6627" w:rsidRDefault="009E6627" w:rsidP="009E6627">
      <w:pPr>
        <w:rPr>
          <w:rFonts w:ascii="Myriad Pro Light" w:hAnsi="Myriad Pro Light"/>
        </w:rPr>
      </w:pPr>
      <w:r>
        <w:rPr>
          <w:rFonts w:ascii="Myriad Pro Light" w:hAnsi="Myriad Pro Light"/>
        </w:rPr>
        <w:t>In the Above screenshot, I named my SpotColors as Spot_White, and Spot_Varnish so the “Channel” is automatically mapped to the correct output  channel. If they are not, you just need to double-click the SpotColor in the “Channel” section and change the “Print as” in the dropdown to the correct output channel. If you don’t see White or Varnish in the “print as” section, you need to go back to the “Color management” tab and select the Colormode that supports White and Varnish.</w:t>
      </w:r>
    </w:p>
    <w:p w:rsidR="009E6627" w:rsidRDefault="009E6627" w:rsidP="009E6627">
      <w:pPr>
        <w:rPr>
          <w:rFonts w:ascii="Myriad Pro Light" w:hAnsi="Myriad Pro Light"/>
        </w:rPr>
      </w:pPr>
    </w:p>
    <w:p w:rsidR="009E6627" w:rsidRDefault="009E6627" w:rsidP="009E6627">
      <w:pPr>
        <w:rPr>
          <w:rFonts w:ascii="Myriad Pro Light" w:hAnsi="Myriad Pro Light"/>
        </w:rPr>
      </w:pPr>
    </w:p>
    <w:p w:rsidR="009E6627" w:rsidRPr="009E6627" w:rsidRDefault="009E6627" w:rsidP="009E6627">
      <w:pPr>
        <w:rPr>
          <w:rFonts w:ascii="Myriad Pro Light" w:hAnsi="Myriad Pro Light"/>
        </w:rPr>
      </w:pPr>
    </w:p>
    <w:sectPr w:rsidR="009E6627" w:rsidRPr="009E66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B9" w:rsidRDefault="00F01FB9" w:rsidP="00A1399B">
      <w:pPr>
        <w:spacing w:after="0" w:line="240" w:lineRule="auto"/>
      </w:pPr>
      <w:r>
        <w:separator/>
      </w:r>
    </w:p>
  </w:endnote>
  <w:endnote w:type="continuationSeparator" w:id="0">
    <w:p w:rsidR="00F01FB9" w:rsidRDefault="00F01FB9" w:rsidP="00A1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panose1 w:val="020B04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B9" w:rsidRDefault="00F01FB9" w:rsidP="00A1399B">
      <w:pPr>
        <w:spacing w:after="0" w:line="240" w:lineRule="auto"/>
      </w:pPr>
      <w:r>
        <w:separator/>
      </w:r>
    </w:p>
  </w:footnote>
  <w:footnote w:type="continuationSeparator" w:id="0">
    <w:p w:rsidR="00F01FB9" w:rsidRDefault="00F01FB9" w:rsidP="00A13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013"/>
    <w:multiLevelType w:val="hybridMultilevel"/>
    <w:tmpl w:val="A720E384"/>
    <w:lvl w:ilvl="0" w:tplc="30BE437E">
      <w:numFmt w:val="bullet"/>
      <w:lvlText w:val="-"/>
      <w:lvlJc w:val="left"/>
      <w:pPr>
        <w:ind w:left="4188" w:hanging="360"/>
      </w:pPr>
      <w:rPr>
        <w:rFonts w:ascii="Myriad Pro Light" w:eastAsiaTheme="minorHAnsi" w:hAnsi="Myriad Pro Light" w:cstheme="minorBidi" w:hint="default"/>
      </w:rPr>
    </w:lvl>
    <w:lvl w:ilvl="1" w:tplc="04090003" w:tentative="1">
      <w:start w:val="1"/>
      <w:numFmt w:val="bullet"/>
      <w:lvlText w:val="o"/>
      <w:lvlJc w:val="left"/>
      <w:pPr>
        <w:ind w:left="4908" w:hanging="360"/>
      </w:pPr>
      <w:rPr>
        <w:rFonts w:ascii="Courier New" w:hAnsi="Courier New" w:cs="Courier New" w:hint="default"/>
      </w:rPr>
    </w:lvl>
    <w:lvl w:ilvl="2" w:tplc="04090005" w:tentative="1">
      <w:start w:val="1"/>
      <w:numFmt w:val="bullet"/>
      <w:lvlText w:val=""/>
      <w:lvlJc w:val="left"/>
      <w:pPr>
        <w:ind w:left="5628" w:hanging="360"/>
      </w:pPr>
      <w:rPr>
        <w:rFonts w:ascii="Wingdings" w:hAnsi="Wingdings" w:hint="default"/>
      </w:rPr>
    </w:lvl>
    <w:lvl w:ilvl="3" w:tplc="04090001" w:tentative="1">
      <w:start w:val="1"/>
      <w:numFmt w:val="bullet"/>
      <w:lvlText w:val=""/>
      <w:lvlJc w:val="left"/>
      <w:pPr>
        <w:ind w:left="6348" w:hanging="360"/>
      </w:pPr>
      <w:rPr>
        <w:rFonts w:ascii="Symbol" w:hAnsi="Symbol" w:hint="default"/>
      </w:rPr>
    </w:lvl>
    <w:lvl w:ilvl="4" w:tplc="04090003" w:tentative="1">
      <w:start w:val="1"/>
      <w:numFmt w:val="bullet"/>
      <w:lvlText w:val="o"/>
      <w:lvlJc w:val="left"/>
      <w:pPr>
        <w:ind w:left="7068" w:hanging="360"/>
      </w:pPr>
      <w:rPr>
        <w:rFonts w:ascii="Courier New" w:hAnsi="Courier New" w:cs="Courier New" w:hint="default"/>
      </w:rPr>
    </w:lvl>
    <w:lvl w:ilvl="5" w:tplc="04090005" w:tentative="1">
      <w:start w:val="1"/>
      <w:numFmt w:val="bullet"/>
      <w:lvlText w:val=""/>
      <w:lvlJc w:val="left"/>
      <w:pPr>
        <w:ind w:left="7788" w:hanging="360"/>
      </w:pPr>
      <w:rPr>
        <w:rFonts w:ascii="Wingdings" w:hAnsi="Wingdings" w:hint="default"/>
      </w:rPr>
    </w:lvl>
    <w:lvl w:ilvl="6" w:tplc="04090001" w:tentative="1">
      <w:start w:val="1"/>
      <w:numFmt w:val="bullet"/>
      <w:lvlText w:val=""/>
      <w:lvlJc w:val="left"/>
      <w:pPr>
        <w:ind w:left="8508" w:hanging="360"/>
      </w:pPr>
      <w:rPr>
        <w:rFonts w:ascii="Symbol" w:hAnsi="Symbol" w:hint="default"/>
      </w:rPr>
    </w:lvl>
    <w:lvl w:ilvl="7" w:tplc="04090003" w:tentative="1">
      <w:start w:val="1"/>
      <w:numFmt w:val="bullet"/>
      <w:lvlText w:val="o"/>
      <w:lvlJc w:val="left"/>
      <w:pPr>
        <w:ind w:left="9228" w:hanging="360"/>
      </w:pPr>
      <w:rPr>
        <w:rFonts w:ascii="Courier New" w:hAnsi="Courier New" w:cs="Courier New" w:hint="default"/>
      </w:rPr>
    </w:lvl>
    <w:lvl w:ilvl="8" w:tplc="04090005" w:tentative="1">
      <w:start w:val="1"/>
      <w:numFmt w:val="bullet"/>
      <w:lvlText w:val=""/>
      <w:lvlJc w:val="left"/>
      <w:pPr>
        <w:ind w:left="9948" w:hanging="360"/>
      </w:pPr>
      <w:rPr>
        <w:rFonts w:ascii="Wingdings" w:hAnsi="Wingdings" w:hint="default"/>
      </w:rPr>
    </w:lvl>
  </w:abstractNum>
  <w:abstractNum w:abstractNumId="1" w15:restartNumberingAfterBreak="0">
    <w:nsid w:val="33435E93"/>
    <w:multiLevelType w:val="hybridMultilevel"/>
    <w:tmpl w:val="D456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10E75"/>
    <w:multiLevelType w:val="hybridMultilevel"/>
    <w:tmpl w:val="9DB6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E"/>
    <w:rsid w:val="002F6001"/>
    <w:rsid w:val="003F5580"/>
    <w:rsid w:val="007E7D15"/>
    <w:rsid w:val="009E6627"/>
    <w:rsid w:val="00A1399B"/>
    <w:rsid w:val="00B715CE"/>
    <w:rsid w:val="00BA7993"/>
    <w:rsid w:val="00BB1438"/>
    <w:rsid w:val="00BD2409"/>
    <w:rsid w:val="00C8742B"/>
    <w:rsid w:val="00D803C2"/>
    <w:rsid w:val="00E3459B"/>
    <w:rsid w:val="00E925FA"/>
    <w:rsid w:val="00EF3A19"/>
    <w:rsid w:val="00F0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679C"/>
  <w15:chartTrackingRefBased/>
  <w15:docId w15:val="{3EC7A53E-B6BE-42A6-A591-DF06B55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CE"/>
    <w:pPr>
      <w:ind w:left="720"/>
      <w:contextualSpacing/>
    </w:pPr>
  </w:style>
  <w:style w:type="paragraph" w:styleId="Header">
    <w:name w:val="header"/>
    <w:basedOn w:val="Normal"/>
    <w:link w:val="HeaderChar"/>
    <w:uiPriority w:val="99"/>
    <w:unhideWhenUsed/>
    <w:rsid w:val="00A1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99B"/>
  </w:style>
  <w:style w:type="paragraph" w:styleId="Footer">
    <w:name w:val="footer"/>
    <w:basedOn w:val="Normal"/>
    <w:link w:val="FooterChar"/>
    <w:uiPriority w:val="99"/>
    <w:unhideWhenUsed/>
    <w:rsid w:val="00A1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alden</dc:creator>
  <cp:keywords/>
  <dc:description/>
  <cp:lastModifiedBy>josiah alden</cp:lastModifiedBy>
  <cp:revision>3</cp:revision>
  <dcterms:created xsi:type="dcterms:W3CDTF">2019-06-12T15:26:00Z</dcterms:created>
  <dcterms:modified xsi:type="dcterms:W3CDTF">2019-06-13T09:56:00Z</dcterms:modified>
</cp:coreProperties>
</file>